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D1" w:rsidRPr="004769D1" w:rsidRDefault="004769D1" w:rsidP="004769D1">
      <w:pPr>
        <w:suppressAutoHyphens/>
        <w:ind w:firstLine="567"/>
        <w:jc w:val="center"/>
        <w:rPr>
          <w:rFonts w:ascii="Times New Roman" w:hAnsi="Times New Roman"/>
          <w:bCs/>
          <w:color w:val="000000" w:themeColor="text1"/>
          <w:spacing w:val="60"/>
          <w:lang w:val="ru-RU" w:eastAsia="zh-CN"/>
        </w:rPr>
      </w:pPr>
      <w:r w:rsidRPr="004769D1">
        <w:rPr>
          <w:rFonts w:ascii="Times New Roman" w:hAnsi="Times New Roman"/>
          <w:bCs/>
          <w:color w:val="000000" w:themeColor="text1"/>
          <w:spacing w:val="60"/>
          <w:lang w:val="ru-RU" w:eastAsia="zh-CN"/>
        </w:rPr>
        <w:t>АДМИНИСТРАЦИЯ КОЛОМЕНСКОГО ГОРОДСКОГО ОКРУГА</w:t>
      </w:r>
    </w:p>
    <w:p w:rsidR="004769D1" w:rsidRPr="004769D1" w:rsidRDefault="004769D1" w:rsidP="004769D1">
      <w:pPr>
        <w:suppressAutoHyphens/>
        <w:ind w:firstLine="567"/>
        <w:jc w:val="center"/>
        <w:rPr>
          <w:rFonts w:ascii="Times New Roman" w:hAnsi="Times New Roman"/>
          <w:color w:val="000000" w:themeColor="text1"/>
          <w:spacing w:val="40"/>
          <w:sz w:val="28"/>
          <w:szCs w:val="28"/>
          <w:lang w:val="ru-RU" w:eastAsia="zh-CN"/>
        </w:rPr>
      </w:pPr>
      <w:r w:rsidRPr="004769D1">
        <w:rPr>
          <w:rFonts w:ascii="Times New Roman" w:hAnsi="Times New Roman"/>
          <w:color w:val="000000" w:themeColor="text1"/>
          <w:spacing w:val="40"/>
          <w:sz w:val="28"/>
          <w:szCs w:val="28"/>
          <w:lang w:val="ru-RU" w:eastAsia="zh-CN"/>
        </w:rPr>
        <w:t>МУНИЦИПАЛЬНОЕ БЮДЖЕТНОЕ УЧРЕЖДЕНИЕ</w:t>
      </w:r>
    </w:p>
    <w:p w:rsidR="004769D1" w:rsidRPr="004769D1" w:rsidRDefault="004769D1" w:rsidP="004769D1">
      <w:pPr>
        <w:suppressAutoHyphens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</w:pPr>
      <w:proofErr w:type="gramStart"/>
      <w:r w:rsidRPr="004769D1"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  <w:t>ФИЗКУЛЬТУРНО – СПОРТИВНАЯ</w:t>
      </w:r>
      <w:proofErr w:type="gramEnd"/>
      <w:r w:rsidRPr="004769D1"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  <w:t xml:space="preserve"> ОРГАНИЗАЦИЯ</w:t>
      </w:r>
    </w:p>
    <w:p w:rsidR="004769D1" w:rsidRPr="004769D1" w:rsidRDefault="004769D1" w:rsidP="004769D1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rFonts w:ascii="Times New Roman" w:hAnsi="Times New Roman"/>
          <w:bCs/>
          <w:color w:val="000000" w:themeColor="text1"/>
          <w:spacing w:val="40"/>
          <w:sz w:val="28"/>
          <w:szCs w:val="28"/>
          <w:lang w:val="ru-RU" w:eastAsia="zh-CN"/>
        </w:rPr>
      </w:pPr>
      <w:r w:rsidRPr="004769D1">
        <w:rPr>
          <w:rFonts w:ascii="Times New Roman" w:hAnsi="Times New Roman"/>
          <w:bCs/>
          <w:color w:val="000000" w:themeColor="text1"/>
          <w:sz w:val="28"/>
          <w:szCs w:val="28"/>
          <w:lang w:val="ru-RU" w:eastAsia="zh-CN"/>
        </w:rPr>
        <w:t xml:space="preserve">«СПОРТИВНАЯ  </w:t>
      </w:r>
      <w:r w:rsidRPr="004769D1">
        <w:rPr>
          <w:rFonts w:ascii="Times New Roman" w:hAnsi="Times New Roman"/>
          <w:bCs/>
          <w:color w:val="000000" w:themeColor="text1"/>
          <w:spacing w:val="40"/>
          <w:sz w:val="28"/>
          <w:szCs w:val="28"/>
          <w:lang w:val="ru-RU" w:eastAsia="zh-CN"/>
        </w:rPr>
        <w:t>ШКОЛА ОЛИМПИЙСКОГО РЕЗЕРВА</w:t>
      </w:r>
    </w:p>
    <w:p w:rsidR="004769D1" w:rsidRPr="004769D1" w:rsidRDefault="004769D1" w:rsidP="004769D1">
      <w:pPr>
        <w:keepNext/>
        <w:tabs>
          <w:tab w:val="num" w:pos="576"/>
          <w:tab w:val="center" w:pos="5102"/>
        </w:tabs>
        <w:suppressAutoHyphens/>
        <w:ind w:left="576" w:firstLine="567"/>
        <w:jc w:val="center"/>
        <w:outlineLvl w:val="1"/>
        <w:rPr>
          <w:rFonts w:ascii="Times New Roman" w:hAnsi="Times New Roman"/>
          <w:bCs/>
          <w:color w:val="000000" w:themeColor="text1"/>
          <w:spacing w:val="60"/>
          <w:sz w:val="28"/>
          <w:szCs w:val="28"/>
          <w:lang w:val="ru-RU" w:eastAsia="zh-CN"/>
        </w:rPr>
      </w:pPr>
      <w:r w:rsidRPr="004769D1">
        <w:rPr>
          <w:rFonts w:ascii="Times New Roman" w:hAnsi="Times New Roman"/>
          <w:bCs/>
          <w:color w:val="000000" w:themeColor="text1"/>
          <w:spacing w:val="60"/>
          <w:sz w:val="28"/>
          <w:szCs w:val="28"/>
          <w:lang w:val="ru-RU" w:eastAsia="zh-CN"/>
        </w:rPr>
        <w:t>«АВАНГАРД»</w:t>
      </w: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Методические рекомендации</w:t>
      </w: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pacing w:before="100" w:beforeAutospacing="1" w:after="100" w:afterAutospacing="1"/>
        <w:ind w:firstLine="851"/>
        <w:jc w:val="center"/>
        <w:outlineLvl w:val="1"/>
        <w:rPr>
          <w:rFonts w:ascii="Times New Roman" w:eastAsia="Times New Roman" w:hAnsi="Times New Roman"/>
          <w:b/>
          <w:bCs/>
          <w:color w:val="00040C"/>
          <w:sz w:val="32"/>
          <w:szCs w:val="22"/>
          <w:lang w:val="ru-RU" w:eastAsia="ru-RU" w:bidi="ar-SA"/>
        </w:rPr>
      </w:pPr>
      <w:r w:rsidRPr="004769D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«</w:t>
      </w:r>
      <w:hyperlink r:id="rId4" w:history="1">
        <w:r w:rsidRPr="00054779">
          <w:rPr>
            <w:rFonts w:ascii="Times New Roman" w:eastAsia="Times New Roman" w:hAnsi="Times New Roman"/>
            <w:b/>
            <w:bCs/>
            <w:color w:val="00040C"/>
            <w:sz w:val="32"/>
            <w:lang w:val="ru-RU" w:eastAsia="ru-RU" w:bidi="ar-SA"/>
          </w:rPr>
          <w:t>Тренировка в беге на 100 и 200 метров</w:t>
        </w:r>
      </w:hyperlink>
      <w:r w:rsidRPr="004769D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»</w:t>
      </w: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Разработал:</w:t>
      </w: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Тренер –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Папилина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Т.В.</w:t>
      </w: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right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Коломенский </w:t>
      </w:r>
      <w:proofErr w:type="gramStart"/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</w:t>
      </w:r>
      <w:proofErr w:type="gramEnd"/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.о.</w:t>
      </w:r>
    </w:p>
    <w:p w:rsidR="004769D1" w:rsidRPr="004769D1" w:rsidRDefault="004769D1" w:rsidP="004769D1">
      <w:pPr>
        <w:shd w:val="clear" w:color="auto" w:fill="FFFFFF"/>
        <w:ind w:firstLine="567"/>
        <w:jc w:val="center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201</w:t>
      </w:r>
      <w:bookmarkStart w:id="0" w:name="_GoBack"/>
      <w:bookmarkEnd w:id="0"/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</w:p>
    <w:p w:rsidR="004769D1" w:rsidRPr="004769D1" w:rsidRDefault="004769D1" w:rsidP="004769D1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BB3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B3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4769D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B3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4769D1" w:rsidRDefault="004769D1" w:rsidP="004769D1">
      <w:pPr>
        <w:spacing w:before="100" w:beforeAutospacing="1" w:after="100" w:afterAutospacing="1"/>
        <w:ind w:firstLine="851"/>
        <w:outlineLvl w:val="1"/>
        <w:rPr>
          <w:rFonts w:ascii="Times New Roman" w:eastAsia="Times New Roman" w:hAnsi="Times New Roman"/>
          <w:b/>
          <w:bCs/>
          <w:color w:val="00040C"/>
          <w:sz w:val="32"/>
          <w:szCs w:val="22"/>
          <w:lang w:val="ru-RU" w:eastAsia="ru-RU" w:bidi="ar-SA"/>
        </w:rPr>
      </w:pPr>
      <w:hyperlink r:id="rId5" w:history="1">
        <w:r w:rsidRPr="00054779">
          <w:rPr>
            <w:rFonts w:ascii="Times New Roman" w:eastAsia="Times New Roman" w:hAnsi="Times New Roman"/>
            <w:b/>
            <w:bCs/>
            <w:color w:val="00040C"/>
            <w:sz w:val="32"/>
            <w:lang w:val="ru-RU" w:eastAsia="ru-RU" w:bidi="ar-SA"/>
          </w:rPr>
          <w:t xml:space="preserve">Тренировка в беге на 100 и 200 </w:t>
        </w:r>
        <w:proofErr w:type="spellStart"/>
        <w:r w:rsidRPr="00054779">
          <w:rPr>
            <w:rFonts w:ascii="Times New Roman" w:eastAsia="Times New Roman" w:hAnsi="Times New Roman"/>
            <w:b/>
            <w:bCs/>
            <w:color w:val="00040C"/>
            <w:sz w:val="32"/>
            <w:lang w:val="ru-RU" w:eastAsia="ru-RU" w:bidi="ar-SA"/>
          </w:rPr>
          <w:t>метров</w:t>
        </w:r>
      </w:hyperlink>
      <w:proofErr w:type="spellEnd"/>
    </w:p>
    <w:p w:rsidR="00054779" w:rsidRPr="00054779" w:rsidRDefault="00054779" w:rsidP="004769D1">
      <w:pPr>
        <w:spacing w:before="100" w:beforeAutospacing="1" w:after="100" w:afterAutospacing="1"/>
        <w:ind w:firstLine="851"/>
        <w:outlineLvl w:val="1"/>
        <w:rPr>
          <w:rFonts w:ascii="Times New Roman" w:eastAsia="Times New Roman" w:hAnsi="Times New Roman"/>
          <w:bCs/>
          <w:color w:val="00040C"/>
          <w:sz w:val="28"/>
          <w:szCs w:val="22"/>
          <w:lang w:val="ru-RU" w:eastAsia="ru-RU" w:bidi="ar-SA"/>
        </w:rPr>
      </w:pPr>
      <w:r w:rsidRPr="00054779">
        <w:rPr>
          <w:rFonts w:ascii="Times New Roman" w:eastAsia="Times New Roman" w:hAnsi="Times New Roman"/>
          <w:bCs/>
          <w:color w:val="00040C"/>
          <w:sz w:val="28"/>
          <w:szCs w:val="22"/>
          <w:lang w:val="ru-RU" w:eastAsia="ru-RU" w:bidi="ar-SA"/>
        </w:rPr>
        <w:t>Этапы подготовки спринтера, специализирующегося на дистанциях 100 и 200м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  <w:u w:val="single"/>
        </w:rPr>
        <w:t>Этап предварительной подготовки.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Процесс многолетней подготовки спринтера целесообразно условно разделить на этапы предварительной подготовки (подготовка к специализации), начальной специализации, углубленной специализации в избранном виде спорта, спортивного совершенствования.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Этап предварительной подготовки.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Данный этап начинается с 9-летнего возраста. Его продолжительность— 3 года.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Основные задачи этапа: всестороннее физическое развитие детей, обучение их различным упражнениям, привитие интереса к спорту, легкой атлетике. Целый ряд исследований показал, что тренировка в младшем школьном возрасте — важный этап в многолетней подготовке спринтеров. Способность детей к успешному освоению двигательных навыков и умений, высокий уровень развития быстроты, гибкости, координационных способностей создают отличные предпосылки для развития физических способностей. При более позднем начале спортивной подготовки эти благоприятные возможности упускаются. Это особенно важно в отношении развития важнейшего для спринтера физического качества — быстроты.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Известно, что темп — один из основных показателей скорости (число шагов в секунду) — не </w:t>
      </w:r>
      <w:proofErr w:type="gramStart"/>
      <w:r w:rsidRPr="00054779">
        <w:rPr>
          <w:color w:val="00040C"/>
          <w:sz w:val="28"/>
          <w:szCs w:val="28"/>
        </w:rPr>
        <w:t>увеличивается уже начиная</w:t>
      </w:r>
      <w:proofErr w:type="gramEnd"/>
      <w:r w:rsidRPr="00054779">
        <w:rPr>
          <w:color w:val="00040C"/>
          <w:sz w:val="28"/>
          <w:szCs w:val="28"/>
        </w:rPr>
        <w:t xml:space="preserve"> с 12—13-летнего возраста, а наивысшие его показатели зарегистрированы у 10-летних детей. Поэтому в занятиях с детьми 9—12 лет целесообразно воспитывать быстроту преимущественно с помощью тренировочных средств, стимулирующих повышение частоты и скорости движения. Это специально подобранные подвижные и спортивные игры по упрощенным правилам, упражнения, развивающие способность к выполнению быстрых движений, эстафеты.</w:t>
      </w:r>
    </w:p>
    <w:p w:rsidR="00054779" w:rsidRPr="00054779" w:rsidRDefault="00054779" w:rsidP="004769D1">
      <w:pPr>
        <w:ind w:firstLine="851"/>
        <w:rPr>
          <w:rFonts w:ascii="Times New Roman" w:hAnsi="Times New Roman"/>
          <w:b/>
          <w:color w:val="00040C"/>
          <w:sz w:val="28"/>
          <w:szCs w:val="28"/>
          <w:shd w:val="clear" w:color="auto" w:fill="FFFDDD"/>
          <w:lang w:val="ru-RU"/>
        </w:rPr>
      </w:pP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данном этапе подготовки игровой метод является главенствующим не только для развития скоростных качеств, но и для улучшения силовой подготовленности, координационных способностей и выносливости.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От тренера во многом зависит, чтобы подвижные игры помогали решать воспитательные задачи в единстве с </w:t>
      </w:r>
      <w:proofErr w:type="gramStart"/>
      <w:r w:rsidRPr="00054779">
        <w:rPr>
          <w:color w:val="00040C"/>
          <w:sz w:val="28"/>
          <w:szCs w:val="28"/>
        </w:rPr>
        <w:t>образовательными</w:t>
      </w:r>
      <w:proofErr w:type="gramEnd"/>
      <w:r w:rsidRPr="00054779">
        <w:rPr>
          <w:color w:val="00040C"/>
          <w:sz w:val="28"/>
          <w:szCs w:val="28"/>
        </w:rPr>
        <w:t xml:space="preserve">. Для усиления положительного воздействия игры необходимо добиться проявления к ней интереса и активности </w:t>
      </w:r>
      <w:proofErr w:type="gramStart"/>
      <w:r w:rsidRPr="00054779">
        <w:rPr>
          <w:color w:val="00040C"/>
          <w:sz w:val="28"/>
          <w:szCs w:val="28"/>
        </w:rPr>
        <w:t>занимающихся</w:t>
      </w:r>
      <w:proofErr w:type="gramEnd"/>
      <w:r w:rsidRPr="00054779">
        <w:rPr>
          <w:color w:val="00040C"/>
          <w:sz w:val="28"/>
          <w:szCs w:val="28"/>
        </w:rPr>
        <w:t xml:space="preserve">. И зачастую это определяется умением тренера подобрать и сочетать игры таким образом, чтобы они соответствовали возрасту и подготовленности детей. Приступать к игре следует тогда, когда занимающиеся усвоят содержание и ход игры, ее правила, технические и тактические приемы. В ходе самой игры тренер должен уметь создавать условия, повышающие активность </w:t>
      </w:r>
      <w:proofErr w:type="gramStart"/>
      <w:r w:rsidRPr="00054779">
        <w:rPr>
          <w:color w:val="00040C"/>
          <w:sz w:val="28"/>
          <w:szCs w:val="28"/>
        </w:rPr>
        <w:t>играющих</w:t>
      </w:r>
      <w:proofErr w:type="gramEnd"/>
      <w:r w:rsidRPr="00054779">
        <w:rPr>
          <w:color w:val="00040C"/>
          <w:sz w:val="28"/>
          <w:szCs w:val="28"/>
        </w:rPr>
        <w:t xml:space="preserve"> или, напротив, снижающие ее. Естественно, что подвижные игры развивают все физические качества. Тем не </w:t>
      </w:r>
      <w:proofErr w:type="gramStart"/>
      <w:r w:rsidRPr="00054779">
        <w:rPr>
          <w:color w:val="00040C"/>
          <w:sz w:val="28"/>
          <w:szCs w:val="28"/>
        </w:rPr>
        <w:t>менее</w:t>
      </w:r>
      <w:proofErr w:type="gramEnd"/>
      <w:r w:rsidRPr="00054779">
        <w:rPr>
          <w:color w:val="00040C"/>
          <w:sz w:val="28"/>
          <w:szCs w:val="28"/>
        </w:rPr>
        <w:t xml:space="preserve"> следует выделить преимущественную направленность одного или двух качеств.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предварительном этапе подготовки в тренировку включаются упражнения, направленные на комплексное развитие физических каче</w:t>
      </w:r>
      <w:proofErr w:type="gramStart"/>
      <w:r w:rsidRPr="00054779">
        <w:rPr>
          <w:color w:val="00040C"/>
          <w:sz w:val="28"/>
          <w:szCs w:val="28"/>
        </w:rPr>
        <w:t>ств сп</w:t>
      </w:r>
      <w:proofErr w:type="gramEnd"/>
      <w:r w:rsidRPr="00054779">
        <w:rPr>
          <w:color w:val="00040C"/>
          <w:sz w:val="28"/>
          <w:szCs w:val="28"/>
        </w:rPr>
        <w:t>ортсмена.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  <w:shd w:val="clear" w:color="auto" w:fill="FFFDDD"/>
        </w:rPr>
      </w:pPr>
      <w:r w:rsidRPr="004769D1">
        <w:rPr>
          <w:color w:val="00040C"/>
          <w:sz w:val="28"/>
          <w:szCs w:val="28"/>
        </w:rPr>
        <w:lastRenderedPageBreak/>
        <w:t>Выполнение юными спортсменами контрольных нормативов по завершении этапа предварительной спортивной подготовки позволит тренеру оценить предрасположенность к бегу на короткие дистанции.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  <w:shd w:val="clear" w:color="auto" w:fill="FFFDDD"/>
        </w:rPr>
      </w:pPr>
    </w:p>
    <w:p w:rsidR="00054779" w:rsidRPr="004769D1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4769D1">
        <w:rPr>
          <w:b/>
          <w:bCs/>
          <w:color w:val="00040C"/>
          <w:sz w:val="28"/>
          <w:szCs w:val="28"/>
        </w:rPr>
        <w:t>Этап начальной специализации.</w:t>
      </w:r>
    </w:p>
    <w:p w:rsidR="00054779" w:rsidRPr="004769D1" w:rsidRDefault="00054779" w:rsidP="004769D1">
      <w:pPr>
        <w:ind w:firstLine="851"/>
        <w:rPr>
          <w:rFonts w:ascii="Times New Roman" w:hAnsi="Times New Roman"/>
          <w:color w:val="00040C"/>
          <w:sz w:val="28"/>
          <w:szCs w:val="28"/>
          <w:shd w:val="clear" w:color="auto" w:fill="FFFDDD"/>
          <w:lang w:val="ru-RU"/>
        </w:rPr>
      </w:pPr>
      <w:r w:rsidRPr="004769D1">
        <w:rPr>
          <w:rFonts w:ascii="Times New Roman" w:hAnsi="Times New Roman"/>
          <w:color w:val="00040C"/>
          <w:sz w:val="28"/>
          <w:szCs w:val="28"/>
          <w:lang w:val="ru-RU"/>
        </w:rPr>
        <w:t>Начало этого этапа приходится на возраст занимающихся 12—13 лет и продолжается до 15—16 лет. Занятия, как правило, проводятся в учебно-тренировочных группах.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4769D1">
        <w:rPr>
          <w:color w:val="00040C"/>
          <w:sz w:val="28"/>
          <w:szCs w:val="28"/>
        </w:rPr>
        <w:t>Основные цели этапа: обеспечить</w:t>
      </w:r>
      <w:r w:rsidRPr="00054779">
        <w:rPr>
          <w:color w:val="00040C"/>
          <w:sz w:val="28"/>
          <w:szCs w:val="28"/>
        </w:rPr>
        <w:t xml:space="preserve"> разностороннюю физическую подготовку, повысить общий уровень функциональных возможностей, создать богатый фонд разнообразных навыков и умений, сформировать начальные основы спортивного мастерства. На стадии базовой подготовки используется широкий круг тренировочных средств, но при их применении учитывается специфика спринтерского бега.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Для воспитания скоростных способностей не следует па этом этапе увлекаться бегом в стандартных условиях с максимальной скоростью. Напротив, большую пользу приносит бег в затрудненных условиях (по лестнице, в гору, по снегу, по песку) в чередовании с бегом в обычных условиях. Весьма эффективно также применение различных упражнений в изменяющихся ситуациях и формах, и в частности эстафетного бега. На этапе начальной специализации наряду с игровыми эстафетами следует начинать обучение и элементам «классической» эстафеты 4х100 м. Следует помнить, что скоростные упражнения должны быть настолько хорошо освоены занимающимися, чтобы во время движения основные волевые усилия были направлены не на способ, а па быстроту выполнения. Максимально быстрое выполнение упражнения— </w:t>
      </w:r>
      <w:proofErr w:type="gramStart"/>
      <w:r w:rsidRPr="00054779">
        <w:rPr>
          <w:color w:val="00040C"/>
          <w:sz w:val="28"/>
          <w:szCs w:val="28"/>
        </w:rPr>
        <w:t>гл</w:t>
      </w:r>
      <w:proofErr w:type="gramEnd"/>
      <w:r w:rsidRPr="00054779">
        <w:rPr>
          <w:color w:val="00040C"/>
          <w:sz w:val="28"/>
          <w:szCs w:val="28"/>
        </w:rPr>
        <w:t>авный путь воспитания быстроты.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Продолжительность выполнения скоростных упражнений должна быть такой, чтобы не наступило утомление.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Как известно, важным условием при воспитании быстроты является оптимальное состояние возбудимости ЦНС, которое может быть достигнуто в том случае, если спортсмен не утомлен предшествующей деятельностью. Поэтому на занятиях скоростные упражнения надо применять сразу после разминки.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Благоприятные возможности для достижения максимальной эффективности специальных упражнений, развивающих быстроту, создаются при повторном методе занятий. Целесообразно выполнять упражнения комплекса в соревновательной и игровой формах.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Для воспитания спринтерских способностей могут успешно применяться разнообразные спортивные игры (футбол, баскетбол, гандбол, борьба за мяч), требующие нестандартных проявлений быстроты в постоянно меняющихся ситуациях. </w:t>
      </w:r>
      <w:proofErr w:type="gramStart"/>
      <w:r w:rsidRPr="00054779">
        <w:rPr>
          <w:color w:val="00040C"/>
          <w:sz w:val="28"/>
          <w:szCs w:val="28"/>
        </w:rPr>
        <w:t>Кроме того, должны применяться упражнения с набивными мячами (2—5 кг), с грифом штанги (2—3 серии по 5—10 повторений), прыжки через 6—10 барьеров высотой 40—50 см, через набивные мячи, скамейки, прыжковые упражнения без отягощений и с небольшими отягощениями, прыжки в длину с укороченного разбега, упражнения с ядром (броски вперед и через голову и т. д.) и другие упражнения</w:t>
      </w:r>
      <w:proofErr w:type="gramEnd"/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На этом этапе следует использовать бег на отрезках от 20 до 200 м с различной интенсивностью, а также специальные беговые упражнения. При этом следует помнить, что бег — одно из естественных движений человека и злоупотребление специальными упражнениями может вызвать нарушение основ правильной техники бега. Учитывая тот факт, что в детском и подростковом возрасте имеются </w:t>
      </w:r>
      <w:r w:rsidRPr="00054779">
        <w:rPr>
          <w:color w:val="00040C"/>
          <w:sz w:val="28"/>
          <w:szCs w:val="28"/>
        </w:rPr>
        <w:lastRenderedPageBreak/>
        <w:t xml:space="preserve">благоприятные предпосылки для овладения двигательными, навыками, необходимо создать запас разнообразных навыков и умений, с </w:t>
      </w:r>
      <w:proofErr w:type="gramStart"/>
      <w:r w:rsidRPr="00054779">
        <w:rPr>
          <w:color w:val="00040C"/>
          <w:sz w:val="28"/>
          <w:szCs w:val="28"/>
        </w:rPr>
        <w:t>тем</w:t>
      </w:r>
      <w:proofErr w:type="gramEnd"/>
      <w:r w:rsidRPr="00054779">
        <w:rPr>
          <w:color w:val="00040C"/>
          <w:sz w:val="28"/>
          <w:szCs w:val="28"/>
        </w:rPr>
        <w:t xml:space="preserve"> чтобы успешно совершенствовать технику в зрелом возрасте. Поэтому нужно применять не только спринтерские упражнения, но и разнообразные упражнения из арсенала барьерного бега, прыжков в длину. Применение таких тренировочных средств не только способствует созданию школы движений, основ техники, но и развивает физические качества юных спортсменов.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Общеизвестно </w:t>
      </w:r>
      <w:proofErr w:type="gramStart"/>
      <w:r w:rsidRPr="00054779">
        <w:rPr>
          <w:color w:val="00040C"/>
          <w:sz w:val="28"/>
          <w:szCs w:val="28"/>
        </w:rPr>
        <w:t>важное значение</w:t>
      </w:r>
      <w:proofErr w:type="gramEnd"/>
      <w:r w:rsidRPr="00054779">
        <w:rPr>
          <w:color w:val="00040C"/>
          <w:sz w:val="28"/>
          <w:szCs w:val="28"/>
        </w:rPr>
        <w:t xml:space="preserve"> правильного обучения уже на начальных этапах овладения спортивной техникой. Однако следует помнить, что формированию двигательных навыков должна предшествовать работа, направленная на развитие физических качеств, которые проявляются в этих навыках. Именно поэтому не следует торопиться с обучением технике низкого старта. Вначале юные спортсмены должны научиться высокому старту, умению быстро стартовать с максимальной скоростью под разнообразные команды. Постепенно подбираются такие упражнения, применение которых создает благоприятные условия для овладения рациональной техникой, снижает вероятность появления ошибок, обусловленных недостаточным уровнем физической подготовленности. Например: старт с ходьбы или медленного бега, старт с опорой на одну руку, низкий старт с опорой рук на высоте 30—40 см от беговой дорожки. Для лучшего усвоения стартовые упражнения вначале выполняются без команд, а затем следует применять разнообразные сигналы-раздражители. Это поможет лучше концентрировать внимание бегунов, настраиваться на быстрый ответ движением.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Большую пользу для улучшения старта представляют прыжки в длину с места, броски ядра или набивного мяча снизу вверх и т. п., т. е. упражнения, в основе которых лежит способность к ускорению.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На данном этапе следует уделять большое внимание исправлению грубых ошибок в технике бега юных спортсменов (разведение бедер, </w:t>
      </w:r>
      <w:proofErr w:type="spellStart"/>
      <w:r w:rsidRPr="00054779">
        <w:rPr>
          <w:color w:val="00040C"/>
          <w:sz w:val="28"/>
          <w:szCs w:val="28"/>
        </w:rPr>
        <w:t>выхлестывание</w:t>
      </w:r>
      <w:proofErr w:type="spellEnd"/>
      <w:r w:rsidRPr="00054779">
        <w:rPr>
          <w:color w:val="00040C"/>
          <w:sz w:val="28"/>
          <w:szCs w:val="28"/>
        </w:rPr>
        <w:t xml:space="preserve"> голени, откидывание туловища, неправильная работа рук, закрепощенный бег).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В годы начальной специализации необходима особая тщательность в соблюдении меры напряженности тренировочных нагрузок, так как в это время происходит интенсивный рост и формирование организма, что связано с активизацией естественных пластических, энергетических и регуляторных процессов и само по себе является для организма своего рода нагрузкой (Л. П. Матвеев, 1977). Преобладающей направленностью нагрузки за годы начальной специализации должно быть увеличение ее объема без форсирования общей интенсивности тренировки.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Программа соревнований на этом этапе должна отражать задачи тренировочного процесса и носить разносторонний, </w:t>
      </w:r>
      <w:proofErr w:type="spellStart"/>
      <w:r w:rsidRPr="00054779">
        <w:rPr>
          <w:color w:val="00040C"/>
          <w:sz w:val="28"/>
          <w:szCs w:val="28"/>
        </w:rPr>
        <w:t>многоборный</w:t>
      </w:r>
      <w:proofErr w:type="spellEnd"/>
      <w:r w:rsidRPr="00054779">
        <w:rPr>
          <w:color w:val="00040C"/>
          <w:sz w:val="28"/>
          <w:szCs w:val="28"/>
        </w:rPr>
        <w:t xml:space="preserve"> характер. Рекомендуются соревнования в прыжках в длину и тройным с места, десятикратном прыжке, прыжках в длину и в высоту с разбега, барьерном беге, беге 30 и 60 м (стартуя с высокого старта с опорой на одну руку и с низкого старта), беге 150, 200 и 300 м, эстафетном беге. При этом на различных соревнованиях следует изменять программу выступлений, включая в нее 3—5 видов.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Очень важно регулярно и правильно вести дневник тренировки. Это поможет более сознательно юным спортсменам относиться к учебно-тренировочному процессу. Кроме 3—4-разовых занятий в секции, уроков физкультуры юные спортсмены должны получать от тренера индивидуальные домашние задания, которые они могут выполнять в утренней зарядке. Периодизация тренировочного процесса юных </w:t>
      </w:r>
      <w:r w:rsidRPr="00054779">
        <w:rPr>
          <w:color w:val="00040C"/>
          <w:sz w:val="28"/>
          <w:szCs w:val="28"/>
        </w:rPr>
        <w:lastRenderedPageBreak/>
        <w:t>спринтеров обусловлена особенностями учебы в общеобразовательной школе (сроками начала и окончания занятий, продолжительностью каникул и т. д.), календарем соревнований </w:t>
      </w:r>
    </w:p>
    <w:p w:rsidR="00054779" w:rsidRDefault="00054779" w:rsidP="004769D1">
      <w:pPr>
        <w:ind w:firstLine="851"/>
        <w:rPr>
          <w:rFonts w:ascii="Times New Roman" w:hAnsi="Times New Roman"/>
          <w:b/>
          <w:bCs/>
          <w:color w:val="00040C"/>
          <w:sz w:val="28"/>
          <w:szCs w:val="28"/>
          <w:shd w:val="clear" w:color="auto" w:fill="FFFDDD"/>
          <w:lang w:val="ru-RU"/>
        </w:rPr>
      </w:pPr>
    </w:p>
    <w:p w:rsidR="00054779" w:rsidRPr="00054779" w:rsidRDefault="00054779" w:rsidP="004769D1">
      <w:pPr>
        <w:ind w:firstLine="851"/>
        <w:rPr>
          <w:rFonts w:ascii="Times New Roman" w:hAnsi="Times New Roman"/>
          <w:b/>
          <w:bCs/>
          <w:color w:val="00040C"/>
          <w:sz w:val="28"/>
          <w:szCs w:val="28"/>
          <w:shd w:val="clear" w:color="auto" w:fill="FFFDDD"/>
          <w:lang w:val="ru-RU"/>
        </w:rPr>
      </w:pPr>
      <w:r w:rsidRPr="004769D1">
        <w:rPr>
          <w:rFonts w:ascii="Times New Roman" w:hAnsi="Times New Roman"/>
          <w:b/>
          <w:bCs/>
          <w:color w:val="00040C"/>
          <w:sz w:val="28"/>
          <w:szCs w:val="28"/>
          <w:lang w:val="ru-RU"/>
        </w:rPr>
        <w:t>Этап углубленной специализации</w:t>
      </w:r>
      <w:r w:rsidRPr="004769D1">
        <w:rPr>
          <w:rFonts w:ascii="Times New Roman" w:hAnsi="Times New Roman"/>
          <w:b/>
          <w:bCs/>
          <w:color w:val="00040C"/>
          <w:sz w:val="28"/>
          <w:szCs w:val="28"/>
          <w:shd w:val="clear" w:color="auto" w:fill="FFFDDD"/>
          <w:lang w:val="ru-RU"/>
        </w:rPr>
        <w:t>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Этот этап начинается с 15—16 лет и продолжается до 18—19 лет, постепенно переходя в этап высших спортивных достижений.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Тренировочный процесс приобретает все более выраженный специализированный характер. Удельный вес специальной подготовки — физической, технической, психологической — существенно увеличивается. Более значительно, чем на предыдущем этапе, повышается объем и интенсивность основных тренировочных средств. Причем это происходит не столько за счет общей подготовки, сколько благодаря преимущественному росту количества специально-подготовительных и соревновательных упражнений. Существенно увеличивается соревновательная практика в спринтерском беге, и усиливается ее влияние на содержание и структуру тренировки.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С целью совершенствования физической и технической подготовленности спринтера необходимо шире разнообразить тренировочные средства, условия их выполнения и места проведения занятий. Следует помнить, что сужение средств и методов тренировки, чрезмерное увлечение на данном этапе бегом на максимальной скорости приводят к образованию двигательного стереотипа, стабилизации скорости бега, неизбежному застою и снижению спортивных достижений. Особую ценность представляют упражнения с оптимальными отягощениями, позволяющие при меньшей скорости формировать динамическую структуру, сходную со структурой бега с максимальной скоростью. Определено, что вес отягощений на поясе должен быть равен 2—4 кг, а для девушек— 2—3 кг. Использование при беге отягощений большего веса скажется уже в большей мере на развитии силовых возможностей.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Для силовой подготовки спринтеров может быть рекомендован и бег вверх по наклонной дорожке (4—8°), песку, снегу и другие упражнения.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Бег в облегченных условиях (вниз по наклонной дорожке, с использованием искусственной тяги и др.) особенно эффективен, так как помогает спортсмену превысить свою скорость и в многократных повторениях «запомнить» ее на новом уровне. Повторение «сверхбыстрого» упражнения вызывает новые ощущения большей частоты движений и скорости, которые бегун может затем перенести на выполнение бега в обычных условиях. При этом скорость в облегченных условиях должна быть такой, чтобы спринтер мог в ближайшее время показать такую же в обычных условиях.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Бег в облегченных условиях, в частности бег по наклонной дорожке вниз (3—4°), развивает у бегуна способность использовать инерционные силы, совершенствует умение преодолевать большие усилия в опоре, характерные для бега спринтеров-мастеров, и может быть, кроме того, рекомендован для применения в качестве средства технической подготовки бегунов на короткие дистанции.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Упражнения, выполняемые в облегченных и затрудненных условиях, наибольший эффект приносят тогда, когда они чередуются с выполнением этих же упражнений в обычных условиях. Так, бег в облегченных условиях должен чередоваться с бегом в обычных и затрудненных условиях в соотношениях 1:1:2, 1:2:1, 2:1:1 (по В. В. Кузнецову). Выполнение упражнений в затрудненных условиях должно </w:t>
      </w:r>
      <w:r w:rsidRPr="00054779">
        <w:rPr>
          <w:color w:val="00040C"/>
          <w:sz w:val="28"/>
          <w:szCs w:val="28"/>
        </w:rPr>
        <w:lastRenderedPageBreak/>
        <w:t xml:space="preserve">чередоваться с выполнением этих же упражнений в обычных условиях в соотношениях 2:1 и 1:1. В подготовке бегунов на короткие дистанции необходимо также применять упражнения, вызывающие более длительное силовое воздействие на опорно-двигательный аппарат. </w:t>
      </w:r>
      <w:proofErr w:type="gramStart"/>
      <w:r w:rsidRPr="00054779">
        <w:rPr>
          <w:color w:val="00040C"/>
          <w:sz w:val="28"/>
          <w:szCs w:val="28"/>
        </w:rPr>
        <w:t>К таким упражнениям относятся приседания, полуприседания и подскоки со штангой на плечах и т. п. Весьма эффективны упражнения типа «спрыгивание-выпрыгивание» (40—70 см), выполняемые с установкой на быстрое отталкивание и высокий отскок, а также прыжковые упражнения, выполняемые с высокой интенсивностью в обычных условиях и с отягощениями, которые как по мощности усилий, так и по производимой работе превышают показатели, получаемые при беге</w:t>
      </w:r>
      <w:proofErr w:type="gramEnd"/>
      <w:r w:rsidRPr="00054779">
        <w:rPr>
          <w:color w:val="00040C"/>
          <w:sz w:val="28"/>
          <w:szCs w:val="28"/>
        </w:rPr>
        <w:t xml:space="preserve"> с максимальной скоростью.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этапе углубленной специализации особое внимание начинают уделять силовым упражнениям, позволяющим избирательно воздействовать на мышечные группы, определяющие результативность: в спринтерском беге — подошвенные сгибатели стопы, разгибатели и сгибатели голени, разгибатели и сгибатели бедра.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Отметим, что характер выполнения силовых упражнений меняется в зависимости от поставленных задач. Упражнения с большим отягощением (3—5 медленных повторений) способствуют развитию абсолютной силы мышц; отягощения, равные 40—50% от максимального веса, а также резкое начало движения (8—10 раз в серии) — развитию взрывной и стартовой силы мышц; отягощение, составляющее 10—15% от максимума, с повторным выполнением в темпе (15—20 раз) совершенствует специальную силовую выносливость бегунов.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Все тренировочные средства необходимо распределить в годичном цикле подготовки в соответствии с задачами, которые решаются на отдельных этапах, и применять их комплексно, дополняя друг друга. На данном этапе следует значительно больше внимания уделять не только выбору тренировочных средств, но и их количеству, длительности и чередованию упражнений с отдыхом. Так, данные Б. Н. Юшко и В. В. Петровского указывают, что наилучшими условиями для развития скорости бега является режим, при котором оптимальные интервалы отдыха позволяют каждое последующее упражнение (до определенного количества раз) и тренировочные занятия выполнять без снижения специальной работоспособности.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Оптимальным условием для данного режима в занятии является повторное выполнение упражнений в фазе замедленного снижения ЧСС — 105—115 уд/мин.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Средняя продолжительность времени отдыха между повторными </w:t>
      </w:r>
      <w:proofErr w:type="spellStart"/>
      <w:r w:rsidRPr="00054779">
        <w:rPr>
          <w:color w:val="00040C"/>
          <w:sz w:val="28"/>
          <w:szCs w:val="28"/>
        </w:rPr>
        <w:t>пробеганиями</w:t>
      </w:r>
      <w:proofErr w:type="spellEnd"/>
      <w:r w:rsidRPr="00054779">
        <w:rPr>
          <w:color w:val="00040C"/>
          <w:sz w:val="28"/>
          <w:szCs w:val="28"/>
        </w:rPr>
        <w:t xml:space="preserve"> отрезков от 20 до 60 м составляет 3—5 мин. Интенсивность выполнения упражнений </w:t>
      </w:r>
      <w:proofErr w:type="spellStart"/>
      <w:r w:rsidRPr="00054779">
        <w:rPr>
          <w:color w:val="00040C"/>
          <w:sz w:val="28"/>
          <w:szCs w:val="28"/>
        </w:rPr>
        <w:t>околопредельная</w:t>
      </w:r>
      <w:proofErr w:type="spellEnd"/>
      <w:r w:rsidRPr="00054779">
        <w:rPr>
          <w:color w:val="00040C"/>
          <w:sz w:val="28"/>
          <w:szCs w:val="28"/>
        </w:rPr>
        <w:t xml:space="preserve"> и максимальная. Объем такого бега в одном занятии не должен превышать 300—400 м. Оптимальное количество выполняемых упражнений, определяющее величину тренировочной нагрузки в тренировке, может быть в пределах: для 30-метровых отрезков — 8—10 раз (или по 5—6 раз в серии), для 60-метровых —5—6 раз (или 3—4 раза в серии).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Наилучшими для развития скоростной выносливости условиями чередования упражнения и отдыха в тренировочном занятии является режим, при котором каждое последующее упражнение выполняется в стадии восстановления работоспособности. Оптимальным условием нахождения указанного режима является повторное выполнение упражнений в конце фазы быстрого снижения ЧСС (120—135 уд/мин). Средняя продолжительность времени отдыха при повторном </w:t>
      </w:r>
      <w:proofErr w:type="spellStart"/>
      <w:r w:rsidRPr="00054779">
        <w:rPr>
          <w:color w:val="00040C"/>
          <w:sz w:val="28"/>
          <w:szCs w:val="28"/>
        </w:rPr>
        <w:t>пробегании</w:t>
      </w:r>
      <w:proofErr w:type="spellEnd"/>
      <w:r w:rsidRPr="00054779">
        <w:rPr>
          <w:color w:val="00040C"/>
          <w:sz w:val="28"/>
          <w:szCs w:val="28"/>
        </w:rPr>
        <w:t xml:space="preserve"> отрезков 60 м — 2,5—3 мин, 100 м —3—5 мин, 300 м —6—18 мин.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lastRenderedPageBreak/>
        <w:t xml:space="preserve">Интенсивность </w:t>
      </w:r>
      <w:proofErr w:type="spellStart"/>
      <w:r w:rsidRPr="00054779">
        <w:rPr>
          <w:color w:val="00040C"/>
          <w:sz w:val="28"/>
          <w:szCs w:val="28"/>
        </w:rPr>
        <w:t>пробегания</w:t>
      </w:r>
      <w:proofErr w:type="spellEnd"/>
      <w:r w:rsidRPr="00054779">
        <w:rPr>
          <w:color w:val="00040C"/>
          <w:sz w:val="28"/>
          <w:szCs w:val="28"/>
        </w:rPr>
        <w:t xml:space="preserve"> отрезков зависит от длительности выполняемых упражнений и их количества. Оптимальное количество их в занятии может быть в пределах: для отрезков 60 м — 7—12 раз (или по 4—6 раз в серии), для 100 м—-4—10 раз (или по 3—5 раз в серии), для 300 м — 3—5 раз (или 2—3 раза в серии в подготовительном периоде и</w:t>
      </w:r>
      <w:proofErr w:type="gramStart"/>
      <w:r w:rsidRPr="00054779">
        <w:rPr>
          <w:color w:val="00040C"/>
          <w:sz w:val="28"/>
          <w:szCs w:val="28"/>
        </w:rPr>
        <w:t xml:space="preserve"> !</w:t>
      </w:r>
      <w:proofErr w:type="gramEnd"/>
      <w:r w:rsidRPr="00054779">
        <w:rPr>
          <w:color w:val="00040C"/>
          <w:sz w:val="28"/>
          <w:szCs w:val="28"/>
        </w:rPr>
        <w:t>•—2 раза в соревновательном). Общий метраж отрезков — 400—1200 м.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proofErr w:type="gramStart"/>
      <w:r w:rsidRPr="00054779">
        <w:rPr>
          <w:color w:val="00040C"/>
          <w:sz w:val="28"/>
          <w:szCs w:val="28"/>
        </w:rPr>
        <w:t>К 17—18 годам в результате многолетних наблюдений тренер Должен составить достаточно точное представление о возможностях своего ученика, чертах его характера, переносимости нагрузок, уровне физической и технической подготовленности и т. д. На данном этапе (после 3—5 лет регулярных занятий) становится возможным определение преимущественной предрасположенности спортсменов к более узкой спринтерской специализации, хотя отдельные бегуны могут успешно выступать на обеих дистанциях.</w:t>
      </w:r>
      <w:proofErr w:type="gramEnd"/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proofErr w:type="gramStart"/>
      <w:r w:rsidRPr="00054779">
        <w:rPr>
          <w:color w:val="00040C"/>
          <w:sz w:val="28"/>
          <w:szCs w:val="28"/>
        </w:rPr>
        <w:t>Исследования Н. А. Султанова (1979) выявили особенности, присущие бегунам, успешно выступающим в беге на 100 м и имеющим относительно слабые результаты в беге на 200 м: рост — средний и ниже среднего, вес — сравнительно большой для данного роста, высокая способность к ускорению, высокая максимальная частота шагов при средней или ниже средней длине шага, недостаточная способность поддерживать максимальную скорость бега.</w:t>
      </w:r>
      <w:proofErr w:type="gramEnd"/>
      <w:r w:rsidRPr="00054779">
        <w:rPr>
          <w:color w:val="00040C"/>
          <w:sz w:val="28"/>
          <w:szCs w:val="28"/>
        </w:rPr>
        <w:t xml:space="preserve"> Для бегунов, успешно выступающих в беге на 200 м, характерен высокий рост, сравнительно малый вес, большая длина беговых шагов, высокая максимальная скорость и способность длительно поддерживать ее.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Экспериментально доказано, что преимущественная склонность бегунов на короткие дистанции может наиболее полно раскрыться лишь при использовании дифференцированной методики тренировки, которая определяет выбор характера тренировочных средств, их объема и интенсивности, а также общую структуру и направленность тренировочного процесса (Б. И. Табачник, Н. А. Султанов, 1978). Бегуны, предрасположенные к бегу на 100 м, должны больше внимания уделять стартовой подготовке, а из двух компонентов скорости бега — увеличению частоты беговых шагов. Для улучшения скоростно-силовой подготовленности необходимо применять большое количество прыжковых упражнений, главным образом различных прыжков с места, которые имеют высокую взаимосвязь со способностью к ускорению.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Бегуны с преимущественной склонностью к бегу на 200—400 м, больше внимания должны уделять воспитанию скоростной выносливости, совершенствованию техники свободного бега, увеличению длины беговых шагов без значительного снижения их частоты. В прыжковых упражнениях должны преобладать многократные прыжки с места и </w:t>
      </w:r>
      <w:proofErr w:type="spellStart"/>
      <w:r w:rsidRPr="00054779">
        <w:rPr>
          <w:color w:val="00040C"/>
          <w:sz w:val="28"/>
          <w:szCs w:val="28"/>
        </w:rPr>
        <w:t>многоскоки</w:t>
      </w:r>
      <w:proofErr w:type="spellEnd"/>
      <w:r w:rsidRPr="00054779">
        <w:rPr>
          <w:color w:val="00040C"/>
          <w:sz w:val="28"/>
          <w:szCs w:val="28"/>
        </w:rPr>
        <w:t xml:space="preserve"> с ноги на ногу на отрезках от 50 до 200 м, так как они имеют высокую корреляционную связь с показателями максимальной скорости и скоростной выносливости.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Дифференцированный подход к тренировке спринтеров не означает, что спортсмены со склонностью к бегу на 100 м должны выступать в соревнованиях лишь на 60 и 100 м. Они, несомненно, должны стартовать и на дистанции 200 м, так как это поможет им улучшить специальные качества.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В то же время бегунам на 200 м необходимо не только стартовать в беге на 100 м, но и стремиться к показу наивысших достижений на обеих дистанциях.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</w:rPr>
        <w:t>Этап спортивного совершенствования.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lastRenderedPageBreak/>
        <w:t>Данный этап проходит в группах высшего спортивного мастерства в СШОР и ШВСМ (19 лет и старше). В зависимости от возраста начала специализации в спринтерском беге соответственно изменяется и возрастная зона показа наивысших достижений. Как правило, она колеблется в диапазоне 22—28 лет. Объем специализированных сре</w:t>
      </w:r>
      <w:proofErr w:type="gramStart"/>
      <w:r w:rsidRPr="00054779">
        <w:rPr>
          <w:color w:val="00040C"/>
          <w:sz w:val="28"/>
          <w:szCs w:val="28"/>
        </w:rPr>
        <w:t>дств спр</w:t>
      </w:r>
      <w:proofErr w:type="gramEnd"/>
      <w:r w:rsidRPr="00054779">
        <w:rPr>
          <w:color w:val="00040C"/>
          <w:sz w:val="28"/>
          <w:szCs w:val="28"/>
        </w:rPr>
        <w:t>интера, выполняемых с высокой интенсивностью, возрастает, достигая на этом этапе индивидуального максимума. Отметим, что чем выше квалификация спринтеров, тем больше тренировочная нагрузка должна соответствовать соревновательной, тем строже должен соблюдаться принцип адекватности. Это приводит к повышению объема специальных тренировочных средств, выполняемых с высокой интенсивностью. Именно поэтому тренеру необходимо особенно тщательно регулировать соотношение объема и интенсивности тренировочной нагрузки. Интенсификация тренировочного процесса приводит к некоторому сужению сре</w:t>
      </w:r>
      <w:proofErr w:type="gramStart"/>
      <w:r w:rsidRPr="00054779">
        <w:rPr>
          <w:color w:val="00040C"/>
          <w:sz w:val="28"/>
          <w:szCs w:val="28"/>
        </w:rPr>
        <w:t>дств тр</w:t>
      </w:r>
      <w:proofErr w:type="gramEnd"/>
      <w:r w:rsidRPr="00054779">
        <w:rPr>
          <w:color w:val="00040C"/>
          <w:sz w:val="28"/>
          <w:szCs w:val="28"/>
        </w:rPr>
        <w:t>енировки. В связи с этим возрастает роль вариативного метода использования упражнений скоростной направленности, при котором должны меняться условия тренировки: смена грунта беговых дорожек, замена партнеров в тренировочной работе и т. д. Дальнейшая интенсификация подготовки спринтеров может быть достигнута лишь в случае улучшения реабилитационных мер и технической оснащенности тренировочного процесса.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Особое значение на данном этапе приобретает комплексный </w:t>
      </w:r>
      <w:proofErr w:type="gramStart"/>
      <w:r w:rsidRPr="00054779">
        <w:rPr>
          <w:color w:val="00040C"/>
          <w:sz w:val="28"/>
          <w:szCs w:val="28"/>
        </w:rPr>
        <w:t>контроль за</w:t>
      </w:r>
      <w:proofErr w:type="gramEnd"/>
      <w:r w:rsidRPr="00054779">
        <w:rPr>
          <w:color w:val="00040C"/>
          <w:sz w:val="28"/>
          <w:szCs w:val="28"/>
        </w:rPr>
        <w:t xml:space="preserve"> ходом учебно-тренировочного процесса. Эффективное управление подготовкой высококвалифицированного спринтера становится возможным лишь при наличии объективной информации о различных сторонах подготовленности спортсмена. Система контроля дает возможность тренеру определить состояние запланированного развития функциональных возможностей спортсмена, внести коррективы и наметить пути дальнейшей подготовки. При этом первостепенное значение имеют количественные данные о соревновательной деятельности спринтера (динамика скорости бега, соотношение длины и частоты беговых шагов). Информация об обобщенной модели соревновательной деятельности, направленной на достижение определенного спортивного результата, дает возможность тренеру, сравнив характер кривой скорости бега, определить недостатки своего ученика и яснее представить пути достижения более высоких спортивных результатов. Зачастую недостатки в соревновательной деятельности спортсменов вызваны упущениями в специальной физической и технической подготовленности. Представленные в табл. 46 модельные характеристики подготовленности спортсменов должны помочь тренеру выявить отдельные недостатки, сравнив фактическое состояние спортсмена </w:t>
      </w:r>
      <w:proofErr w:type="gramStart"/>
      <w:r w:rsidRPr="00054779">
        <w:rPr>
          <w:color w:val="00040C"/>
          <w:sz w:val="28"/>
          <w:szCs w:val="28"/>
        </w:rPr>
        <w:t>с</w:t>
      </w:r>
      <w:proofErr w:type="gramEnd"/>
      <w:r w:rsidRPr="00054779">
        <w:rPr>
          <w:color w:val="00040C"/>
          <w:sz w:val="28"/>
          <w:szCs w:val="28"/>
        </w:rPr>
        <w:t xml:space="preserve"> эталонным. Подготовка спринтеров высокого класса существенно отличается по задачам, содержанию и распределению тренировочной нагрузки от подготовки менее квалифицированных спортсменов.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Увеличивается объем тренировочной нагрузки (прежде всего специальной физической подготовки), повышается значимость восстановительных мероприятий, полноценного питания. Все более заметную роль приобретает реализация принципа индивидуализации в тренировочном процессе — учет соревновательной структуры бега. Особенностей технической и физической подготовленности, антропометрических данных и психологических черт личности, особенностей восстановления и адаптации к физическим нагрузкам и т. д. (А. Левченко, 1988).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Приступая к планированию тренировочных нагрузок, необходимо проанализировать и выявить слабые и сильные стороны соревновательной </w:t>
      </w:r>
      <w:r w:rsidRPr="00054779">
        <w:rPr>
          <w:color w:val="00040C"/>
          <w:sz w:val="28"/>
          <w:szCs w:val="28"/>
        </w:rPr>
        <w:lastRenderedPageBreak/>
        <w:t xml:space="preserve">деятельности спортсменов, лимитирующие звенья в физической и технической подготовленности, тренировочные нагрузки на различных этапах годичного цикла. Данная информация должна служить </w:t>
      </w:r>
      <w:proofErr w:type="gramStart"/>
      <w:r w:rsidRPr="00054779">
        <w:rPr>
          <w:color w:val="00040C"/>
          <w:sz w:val="28"/>
          <w:szCs w:val="28"/>
        </w:rPr>
        <w:t>исходной</w:t>
      </w:r>
      <w:proofErr w:type="gramEnd"/>
      <w:r w:rsidRPr="00054779">
        <w:rPr>
          <w:color w:val="00040C"/>
          <w:sz w:val="28"/>
          <w:szCs w:val="28"/>
        </w:rPr>
        <w:t xml:space="preserve"> для принятия решения и планирования. Затем тренеру необходимо четко представлять индивидуальную модель бега спортсмена в соревновательных условиях на планируемый результат, а также необходимый уровень физической и тактической подготовленности. Все эти данные позволят тренеру более тщательно выбирать тренировочные средства (для коррекции тех или иных недостатков), объем и интенсивность нагрузки в годичном цикле подготовки.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этапе спортивного совершенствования большую роль приобретает рациональное распределение тренировочных нагрузок по мезо- и микроциклам. Анализ практического опыта построения тренировки позволил выделить следующие положения, характеризующие организацию тренировочного процесса спринтеров высокой квалификации (А. В. Левченко, 1982):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1. Основной объем сре</w:t>
      </w:r>
      <w:proofErr w:type="gramStart"/>
      <w:r w:rsidRPr="00054779">
        <w:rPr>
          <w:color w:val="00040C"/>
          <w:sz w:val="28"/>
          <w:szCs w:val="28"/>
        </w:rPr>
        <w:t>дств сп</w:t>
      </w:r>
      <w:proofErr w:type="gramEnd"/>
      <w:r w:rsidRPr="00054779">
        <w:rPr>
          <w:color w:val="00040C"/>
          <w:sz w:val="28"/>
          <w:szCs w:val="28"/>
        </w:rPr>
        <w:t xml:space="preserve">ециальной силовой подготовки выполняется на </w:t>
      </w:r>
      <w:proofErr w:type="spellStart"/>
      <w:r w:rsidRPr="00054779">
        <w:rPr>
          <w:color w:val="00040C"/>
          <w:sz w:val="28"/>
          <w:szCs w:val="28"/>
        </w:rPr>
        <w:t>общеподготовительных</w:t>
      </w:r>
      <w:proofErr w:type="spellEnd"/>
      <w:r w:rsidRPr="00054779">
        <w:rPr>
          <w:color w:val="00040C"/>
          <w:sz w:val="28"/>
          <w:szCs w:val="28"/>
        </w:rPr>
        <w:t xml:space="preserve"> этапах. На специально-подготовительных этапах и в соревновательном периоде специальная силовая подготовка ведется в поддерживающем режиме.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2. Работа над повышением скоростных возможностей спринтеров ведется на протяжении всех этапов подготовки (кроме </w:t>
      </w:r>
      <w:proofErr w:type="gramStart"/>
      <w:r w:rsidRPr="00054779">
        <w:rPr>
          <w:color w:val="00040C"/>
          <w:sz w:val="28"/>
          <w:szCs w:val="28"/>
        </w:rPr>
        <w:t>переходного</w:t>
      </w:r>
      <w:proofErr w:type="gramEnd"/>
      <w:r w:rsidRPr="00054779">
        <w:rPr>
          <w:color w:val="00040C"/>
          <w:sz w:val="28"/>
          <w:szCs w:val="28"/>
        </w:rPr>
        <w:t>). Однако на базовых этапах, когда выполняется значительный объем силовой нагрузки, бег на короткие отрезки с максимальной скоростью используется в небольшом объеме.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3. Основной объем беговой нагрузки для повышения максимальной скорости бега и совершенствования стартового ускорения выполняется (на фоне высокого уровня скоростно-силовой подготовленности) на специально-подготовительных этапах. Во время целенаправленной работы над скоростными возможностями спринтера вся тренировочная нагрузка, не связанная с совершенствованием скоростных возможностей, выполняется в небольшом объеме и не приводит к значительному утомлению организма. Этим обеспечивается доминирование программы повышения скорости бега и эффективное совершенствование способностей, преимущественно определяющих спортивный результат спринтера.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4. Основной объем беговой нагрузки аэробно-анаэробной направленности (бег на отрезках свыше 80 м со скоростью 81—90%) выполняется на базовых этапах параллельно с доминирующей специальной силовой подготовкой.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5. Учитывая, что в начальной фазе адаптация к физическим нагрузкам происходит главным образом за счет вегетативных функций, участвующих в аэробном обеспечении мышечной деятельности, каждый новый годичный цикл начинается с серьезной беговой подготовки в аэробном режиме энергообеспечения (этапы: переходный, втягивающий).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6. Весьма важно после завершения базового этапа снизить нагрузку и дать спортсмену отдых в течение 1—2 недель. В этом случае обеспечиваются долговременные адаптационные перестройки, вызванные скоростно-силовой нагрузкой предыдущего этапа. Последующая специальная беговая нагрузка выполняется на фоне высокого уровня скоростно-силовой подготовленности.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</w:rPr>
        <w:t>Втягивающий этап.</w:t>
      </w:r>
      <w:r w:rsidRPr="00054779">
        <w:rPr>
          <w:color w:val="00040C"/>
          <w:sz w:val="28"/>
          <w:szCs w:val="28"/>
        </w:rPr>
        <w:t> 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lastRenderedPageBreak/>
        <w:t>Основные задачи: повышение ОФП; укрепление опорно-двигательного аппарата.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Для повышения ОФП применяются комплексы </w:t>
      </w:r>
      <w:proofErr w:type="spellStart"/>
      <w:r w:rsidRPr="00054779">
        <w:rPr>
          <w:color w:val="00040C"/>
          <w:sz w:val="28"/>
          <w:szCs w:val="28"/>
        </w:rPr>
        <w:t>общеразвивающих</w:t>
      </w:r>
      <w:proofErr w:type="spellEnd"/>
      <w:r w:rsidRPr="00054779">
        <w:rPr>
          <w:color w:val="00040C"/>
          <w:sz w:val="28"/>
          <w:szCs w:val="28"/>
        </w:rPr>
        <w:t xml:space="preserve"> упражнений, спортивные игры, плавание и т. д. Для повышения аэробной производительности организма эффективным тренировочным средством служит длительный бег. Для укрепления мышечного и опорно-связочного аппарата хороший тренировочный эффект дают прыжковые упражнения, выполняемые на мягком грунте на отрезках 30—80 м. Общий объем прыжковых упражнений рекомендуется распределять таким образом, чтобы нагрузка постепенно возрастала к концу этапа. Если продолжительность этапа 3 недели, то распределение нагрузки в процентах к общему объему на этапе может быть следующим: 25:35:40%. Упражнения с отягощением выполняются с небольшим весом (30—40 кг), в относительно невысоком темпе, при большом количестве повторений.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</w:rPr>
        <w:t>Осенне-зимний и весенне-летний этапы.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 Основная задача этих этапов — повышение уровня специальной силовой подготовленности. Уровень силовой подготовки во многом определяется рациональным режимом в скоростно-силовой подготовке на каждом этапе годичного цикла. В настоящее время выявлены три принципиальные формы взаимосвязи состояния спортсмена (уровня скоростно-силовой подготовленности) и объема выполняемой силовой нагрузки: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А. При умеренном объеме нагрузки (5—8% в месяц от годового объема) уровень скоростно-силовой подготовленности удерживается на достигнутом уровне. Таким образом, данный режим в специальной силовой подготовке является поддерживающим.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Б. При среднем объеме силовой нагрузки (12—18% в месяц) уровень скоростно-силовой подготовленности повышается параллельно с выполняемой нагрузкой. Данный режим в силовой подготовке спринтеров является развивающим.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В. При выполнении большого объема силовой нагрузки (свыше 20% в месяц) наблюдается снижение показателей скоростно-силовой подготовленности. После снижения объема нагрузки наблюдается интенсивный прирост показателей скоростно-силовой подготовленности. Данный режим в специальной силовой подготовке является развивающим с отставленным (по времени проявления) тренировочным эффектом.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первом базовом этапе рекомендуется выполнять большой объем силовой нагрузки (развивающий режим с отставленным проявлением тренировочного эффекта). На весенне-летнем базовом этапе более эффективным будет развивающий режим в специальной силовой подготовке. В этом случае выполнение среднего объема нагрузки позволяет повысить скоростно-силовую подготовленность, и, что весьма важно, уровень специальной беговой подготовленности, достигнутый зимой, снижается незначительно.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Нагрузку на базовых этапах необходимо планировать таким образом, чтобы объем силовой нагрузки был большим в течение 3—2 недель со значительным снижением на четвертой (третьей) для правильного протекания восстановительных и адаптационных процессов. В недельном микроцикле на специальную силовую подготовку отводится 2—3 тренировки (при 5—6 занятиях в неделю), в остальные дни </w:t>
      </w:r>
      <w:r w:rsidRPr="00054779">
        <w:rPr>
          <w:color w:val="00040C"/>
          <w:sz w:val="28"/>
          <w:szCs w:val="28"/>
        </w:rPr>
        <w:lastRenderedPageBreak/>
        <w:t>применяют режимы, обеспечивающие разностороннюю подготовленность и рост технического мастерства.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proofErr w:type="gramStart"/>
      <w:r w:rsidRPr="00054779">
        <w:rPr>
          <w:color w:val="00040C"/>
          <w:sz w:val="28"/>
          <w:szCs w:val="28"/>
        </w:rPr>
        <w:t>Беговая нагрузка преимущественно аэробно-анаэробной направленности выполняется на отрезках свыше 80 м со скоростью 90—81%. Бег на короткие отрезки выполняется в основном со скоростью 90—95%. Однако на этих этапах необходимо широко использовать и специальные, и имитационные упражнения, выполняемые в полную силу (бег в упоре в максимальном темпе, имитация движений рук в спринтерском беге, бег с высоким подниманием бедра и др.).</w:t>
      </w:r>
      <w:proofErr w:type="gramEnd"/>
      <w:r w:rsidRPr="00054779">
        <w:rPr>
          <w:color w:val="00040C"/>
          <w:sz w:val="28"/>
          <w:szCs w:val="28"/>
        </w:rPr>
        <w:t xml:space="preserve"> Бег с максимальной скоростью на короткие отрезки выполняется, как правило, после дня отдыха или разгрузочной тренировки, в дни контрольных тестирований на осенне-зимнем базовом этапе 1 раз в 2 недели (начало и середина этапа) и 1 раз в неделю (конец этапа). На весенне-летнем базовом этапе работа над скоростью ведется более целенаправленно и практически еженедельно (одна тренировка в неделю). Раз в две недели в программу тренировки включается работа умеренного объема для повышения скоростной выносливости.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</w:p>
    <w:p w:rsidR="00054779" w:rsidRDefault="004769D1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>
        <w:rPr>
          <w:b/>
          <w:bCs/>
          <w:color w:val="00040C"/>
          <w:sz w:val="28"/>
          <w:szCs w:val="28"/>
        </w:rPr>
        <w:t>З</w:t>
      </w:r>
      <w:r w:rsidR="00054779" w:rsidRPr="00054779">
        <w:rPr>
          <w:b/>
          <w:bCs/>
          <w:color w:val="00040C"/>
          <w:sz w:val="28"/>
          <w:szCs w:val="28"/>
        </w:rPr>
        <w:t>имний специально-подготовительный этап.</w:t>
      </w:r>
      <w:r w:rsidR="00054779" w:rsidRPr="00054779">
        <w:rPr>
          <w:color w:val="00040C"/>
          <w:sz w:val="28"/>
          <w:szCs w:val="28"/>
        </w:rPr>
        <w:t> 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Основная задача этапа: совершенствование скоростных способностей и технического мастерства. Для этого используется бег на отрезках до 80 м с ходу и со старта, выполняемый на максимальной (</w:t>
      </w:r>
      <w:proofErr w:type="spellStart"/>
      <w:r w:rsidRPr="00054779">
        <w:rPr>
          <w:color w:val="00040C"/>
          <w:sz w:val="28"/>
          <w:szCs w:val="28"/>
        </w:rPr>
        <w:t>субмаксимальной</w:t>
      </w:r>
      <w:proofErr w:type="spellEnd"/>
      <w:r w:rsidRPr="00054779">
        <w:rPr>
          <w:color w:val="00040C"/>
          <w:sz w:val="28"/>
          <w:szCs w:val="28"/>
        </w:rPr>
        <w:t>) скорости сериями по 3—4 повторения в каждой. Средний объем скоростной нагрузки составляет 350 м за тренировку.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протяжении этапа в дни, не занятые работой над скоростью (в неделю выполняется 2—3 тренировки, всего на этапе планируется 8—9 тренировок), применяются режимы, обеспечивающие разностороннюю подготовку и рост технического мастерства. Для поддерживания на высоком уровне скоростно-силовой подготовленности выполняются в небольшом объеме прыжковые упражнения (100—120 отталкиваний в неделю) и упражнения с отягощением (1—1,5 т).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</w:rPr>
        <w:t>Зимний соревновательный этап.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 Основные задачи этапа: достижение запланированных результатов в соревновании; совершенствование технического мастерства и скоростных возможностей.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Подготовка спринтера на данном этапе отличается большой индивидуализацией. Как правило, каждую неделю спортсмен принимает участие в соревнованиях, число которых за этап достигает 6—8. До начала этапа важно составить календарь соревнований, распределить их на подводящие, основные и в полной мере использовать первые в качестве эффективного средства интегральной тренировки.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В начале соревновательного микроцикла рекомендуется проводить втягивающую тренировку, в середине микроцикла ведется техническая и скоростная работа. Тонизирующая скоростно-силовая нагрузка умеренного объема (до 100 отталкиваний в прыжковых упражнениях или упражнения с отягощением—1—1,2т) выполняется за два дня до соревнований. За день до старта и после него рекомендуется проводить легкую тренировку.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</w:rPr>
        <w:t>Весенний специально-подготовительный этап.</w:t>
      </w:r>
      <w:r w:rsidRPr="00054779">
        <w:rPr>
          <w:color w:val="00040C"/>
          <w:sz w:val="28"/>
          <w:szCs w:val="28"/>
        </w:rPr>
        <w:t> 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lastRenderedPageBreak/>
        <w:t>Основные задачи этапа: совершенствование скоростных способностей и технического мастерства; повышение уровня скоростной выносливости.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Организация беговой и скоростно-силовой подготовки в целом соответствует описанному выше зимнему специально-подготовительному этапу. Отличие заключается в незначительном увеличении объема нагрузки, направленной на повышение скоростных возможностей (400—450 м за тренировку), и выполнении большого объема нагрузки </w:t>
      </w:r>
      <w:proofErr w:type="spellStart"/>
      <w:r w:rsidRPr="00054779">
        <w:rPr>
          <w:color w:val="00040C"/>
          <w:sz w:val="28"/>
          <w:szCs w:val="28"/>
        </w:rPr>
        <w:t>гликолитической</w:t>
      </w:r>
      <w:proofErr w:type="spellEnd"/>
      <w:r w:rsidRPr="00054779">
        <w:rPr>
          <w:color w:val="00040C"/>
          <w:sz w:val="28"/>
          <w:szCs w:val="28"/>
        </w:rPr>
        <w:t xml:space="preserve"> анаэробной направленности. В первой половине этапа в тренировке доминирует работа над повышением скорости (2—3 тренировки в неделю). После 8—9 тренировок объем такой работы снижается (1 тренировка в неделю), но 1—2 раза в неделю включается работа над повышением скоростной выносливости. Объем беговой нагрузки в тренировке и количество тренировок, направленных на развитие скоростной выносливости, определяются индивидуально и во многом зависят от того, на какой дистанции планируется выступление спортсмена на главных соревнованиях—100 или 200 м.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Первый и второй соревновательный этапы решают задачи достижения высокого уровня специальной подготовленности и реализации его в наиболее ответственных соревнованиях. Важной задачей этапов является воспитание необходимых морально-волевых качеств: настойчивости, решительности, воли к победе и др.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На втором этапе спортсмены участвуют в главных соревнованиях. При подведении к ним важно проявить индивидуальный подход, учитывать личностные качества атлета и опыт подготовки к ответственным соревнованиям в предыдущие годы. Современные требования к организации тренировочного процесса требуют не менее 6 недель целенаправленной подготовки к главным соревнованиям. Построение тренировки на этапе непосредственной подготовки (ЭНП) должно способствовать дальнейшему повышению технического и тактического мастерства, СФП атлета.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Организация ЭНП предусматривает чередование тренировочных и модельно-соревновательных микроциклов. Структура первых в уменьшенном варианте повторяет весенне-летний базовый и специально-подготовительный этапы. В этом случае в тренировке последовательно доминируют специальная силовая подготовка (1,5—2 недели, 1-й микроцикл); работа над скоростью (1—1,5 недели, 2-й микроцикл) и скоростной выносливостью (0,5—1 неделя, 3-й микроцикл). Содержание нагрузки тренировочных микроциклов должно способствовать дальнейшему повышению технического мастерства и специальной физической подготовленности спринтеров (в этой связи выполнение большого объема силовой нагрузки на ЭНП нецелесообразно).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В модельно-соревновательных микроциклах в основных чертах воспроизводятся особенности предстоящих соревнований (чередование нагрузки и отдыха в предварительных и основных соревнованиях), совершенствуется техническое и тактическое мастерство спортсмена. Учитывая, что оптимальная пауза между контрольными соревнованиями составляет 2—3 недели, на ЭНП могут быть проведены 1—2 </w:t>
      </w:r>
      <w:proofErr w:type="gramStart"/>
      <w:r w:rsidRPr="00054779">
        <w:rPr>
          <w:color w:val="00040C"/>
          <w:sz w:val="28"/>
          <w:szCs w:val="28"/>
        </w:rPr>
        <w:t>модельно-соревновательных</w:t>
      </w:r>
      <w:proofErr w:type="gramEnd"/>
      <w:r w:rsidRPr="00054779">
        <w:rPr>
          <w:color w:val="00040C"/>
          <w:sz w:val="28"/>
          <w:szCs w:val="28"/>
        </w:rPr>
        <w:t xml:space="preserve"> микроцикла.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>Последняя неделя перед соревнованием является разгрузочной, за два дня до соревнований планируется отдых, за день — легкая разминка.</w:t>
      </w: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</w:p>
    <w:p w:rsid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b/>
          <w:bCs/>
          <w:color w:val="00040C"/>
          <w:sz w:val="28"/>
          <w:szCs w:val="28"/>
        </w:rPr>
      </w:pPr>
      <w:r w:rsidRPr="00054779">
        <w:rPr>
          <w:b/>
          <w:bCs/>
          <w:color w:val="00040C"/>
          <w:sz w:val="28"/>
          <w:szCs w:val="28"/>
        </w:rPr>
        <w:t>Переходный этап.</w:t>
      </w:r>
    </w:p>
    <w:p w:rsidR="00054779" w:rsidRPr="00054779" w:rsidRDefault="00054779" w:rsidP="004769D1">
      <w:pPr>
        <w:pStyle w:val="af4"/>
        <w:spacing w:before="0" w:beforeAutospacing="0" w:after="0" w:afterAutospacing="0"/>
        <w:ind w:firstLine="851"/>
        <w:jc w:val="both"/>
        <w:rPr>
          <w:color w:val="00040C"/>
          <w:sz w:val="28"/>
          <w:szCs w:val="28"/>
        </w:rPr>
      </w:pPr>
      <w:r w:rsidRPr="00054779">
        <w:rPr>
          <w:color w:val="00040C"/>
          <w:sz w:val="28"/>
          <w:szCs w:val="28"/>
        </w:rPr>
        <w:t xml:space="preserve"> Основные задачи этапа: изменение условий тренировки, снижение нагрузки, активный отдых и лечение (в случае необходимости). На этапе недопустимы </w:t>
      </w:r>
      <w:r w:rsidRPr="00054779">
        <w:rPr>
          <w:color w:val="00040C"/>
          <w:sz w:val="28"/>
          <w:szCs w:val="28"/>
        </w:rPr>
        <w:lastRenderedPageBreak/>
        <w:t>перерывы в тренировке; должны быть созданы условия для сохранения тренированности, чтобы начать новый большой цикл с уровня, превышающего предыдущий.</w:t>
      </w:r>
    </w:p>
    <w:p w:rsidR="00054779" w:rsidRDefault="00054779" w:rsidP="004769D1">
      <w:pPr>
        <w:pStyle w:val="af4"/>
        <w:spacing w:before="0" w:beforeAutospacing="0" w:after="0" w:afterAutospacing="0"/>
        <w:jc w:val="both"/>
        <w:rPr>
          <w:rFonts w:ascii="Verdana" w:hAnsi="Verdana"/>
          <w:color w:val="575757"/>
          <w:sz w:val="20"/>
          <w:szCs w:val="20"/>
        </w:rPr>
      </w:pPr>
    </w:p>
    <w:p w:rsidR="00054779" w:rsidRPr="00054779" w:rsidRDefault="00054779" w:rsidP="004769D1">
      <w:pPr>
        <w:rPr>
          <w:rFonts w:ascii="Times New Roman" w:hAnsi="Times New Roman"/>
          <w:b/>
          <w:color w:val="575757"/>
          <w:sz w:val="28"/>
          <w:szCs w:val="20"/>
          <w:shd w:val="clear" w:color="auto" w:fill="FFFDDD"/>
          <w:lang w:val="ru-RU"/>
        </w:rPr>
      </w:pPr>
    </w:p>
    <w:p w:rsidR="00054779" w:rsidRDefault="00054779" w:rsidP="004769D1">
      <w:pPr>
        <w:rPr>
          <w:rFonts w:ascii="Times New Roman" w:hAnsi="Times New Roman"/>
          <w:b/>
          <w:sz w:val="36"/>
          <w:lang w:val="ru-RU"/>
        </w:rPr>
      </w:pPr>
    </w:p>
    <w:p w:rsidR="00054779" w:rsidRPr="004769D1" w:rsidRDefault="00054779" w:rsidP="004769D1">
      <w:pPr>
        <w:spacing w:after="200" w:line="276" w:lineRule="auto"/>
        <w:rPr>
          <w:rFonts w:ascii="Times New Roman" w:hAnsi="Times New Roman"/>
          <w:b/>
          <w:sz w:val="36"/>
          <w:lang w:val="ru-RU"/>
        </w:rPr>
      </w:pPr>
    </w:p>
    <w:p w:rsidR="00054779" w:rsidRPr="00054779" w:rsidRDefault="00054779" w:rsidP="004769D1">
      <w:pPr>
        <w:rPr>
          <w:rFonts w:ascii="Times New Roman" w:hAnsi="Times New Roman"/>
          <w:sz w:val="36"/>
          <w:lang w:val="ru-RU"/>
        </w:rPr>
      </w:pPr>
    </w:p>
    <w:p w:rsidR="00054779" w:rsidRPr="00054779" w:rsidRDefault="00054779" w:rsidP="004769D1">
      <w:pPr>
        <w:rPr>
          <w:rFonts w:ascii="Times New Roman" w:hAnsi="Times New Roman"/>
          <w:sz w:val="36"/>
          <w:lang w:val="ru-RU"/>
        </w:rPr>
      </w:pPr>
    </w:p>
    <w:p w:rsidR="00054779" w:rsidRPr="00054779" w:rsidRDefault="00054779" w:rsidP="004769D1">
      <w:pPr>
        <w:rPr>
          <w:rFonts w:ascii="Times New Roman" w:hAnsi="Times New Roman"/>
          <w:sz w:val="36"/>
          <w:lang w:val="ru-RU"/>
        </w:rPr>
      </w:pPr>
    </w:p>
    <w:p w:rsidR="00054779" w:rsidRPr="00054779" w:rsidRDefault="00054779" w:rsidP="004769D1">
      <w:pPr>
        <w:rPr>
          <w:rFonts w:ascii="Times New Roman" w:hAnsi="Times New Roman"/>
          <w:sz w:val="36"/>
          <w:lang w:val="ru-RU"/>
        </w:rPr>
      </w:pPr>
    </w:p>
    <w:p w:rsidR="00054779" w:rsidRPr="00054779" w:rsidRDefault="00054779" w:rsidP="004769D1">
      <w:pPr>
        <w:rPr>
          <w:rFonts w:ascii="Times New Roman" w:hAnsi="Times New Roman"/>
          <w:sz w:val="36"/>
          <w:lang w:val="ru-RU"/>
        </w:rPr>
      </w:pPr>
    </w:p>
    <w:p w:rsidR="00054779" w:rsidRDefault="00054779" w:rsidP="004769D1">
      <w:pPr>
        <w:rPr>
          <w:rFonts w:ascii="Times New Roman" w:hAnsi="Times New Roman"/>
          <w:sz w:val="36"/>
          <w:lang w:val="ru-RU"/>
        </w:rPr>
      </w:pPr>
    </w:p>
    <w:p w:rsidR="00054779" w:rsidRPr="00054779" w:rsidRDefault="00054779" w:rsidP="004769D1">
      <w:pPr>
        <w:tabs>
          <w:tab w:val="left" w:pos="6396"/>
        </w:tabs>
        <w:rPr>
          <w:rFonts w:ascii="Times New Roman" w:hAnsi="Times New Roman"/>
          <w:sz w:val="36"/>
          <w:lang w:val="ru-RU"/>
        </w:rPr>
      </w:pPr>
    </w:p>
    <w:sectPr w:rsidR="00054779" w:rsidRPr="00054779" w:rsidSect="0047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4779"/>
    <w:rsid w:val="00054779"/>
    <w:rsid w:val="000D28F2"/>
    <w:rsid w:val="004769D1"/>
    <w:rsid w:val="004D58A4"/>
    <w:rsid w:val="006C0D58"/>
    <w:rsid w:val="0074317A"/>
    <w:rsid w:val="00A5779F"/>
    <w:rsid w:val="00BC4680"/>
    <w:rsid w:val="00F8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77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77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7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7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77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77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779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77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779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779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779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779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577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577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77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5779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5779F"/>
    <w:rPr>
      <w:b/>
      <w:bCs/>
    </w:rPr>
  </w:style>
  <w:style w:type="character" w:styleId="a8">
    <w:name w:val="Emphasis"/>
    <w:basedOn w:val="a0"/>
    <w:uiPriority w:val="20"/>
    <w:qFormat/>
    <w:rsid w:val="00A5779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5779F"/>
    <w:rPr>
      <w:szCs w:val="32"/>
    </w:rPr>
  </w:style>
  <w:style w:type="paragraph" w:styleId="aa">
    <w:name w:val="List Paragraph"/>
    <w:basedOn w:val="a"/>
    <w:uiPriority w:val="34"/>
    <w:qFormat/>
    <w:rsid w:val="00A577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779F"/>
    <w:rPr>
      <w:i/>
    </w:rPr>
  </w:style>
  <w:style w:type="character" w:customStyle="1" w:styleId="22">
    <w:name w:val="Цитата 2 Знак"/>
    <w:basedOn w:val="a0"/>
    <w:link w:val="21"/>
    <w:uiPriority w:val="29"/>
    <w:rsid w:val="00A5779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5779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5779F"/>
    <w:rPr>
      <w:b/>
      <w:i/>
      <w:sz w:val="24"/>
    </w:rPr>
  </w:style>
  <w:style w:type="character" w:styleId="ad">
    <w:name w:val="Subtle Emphasis"/>
    <w:uiPriority w:val="19"/>
    <w:qFormat/>
    <w:rsid w:val="00A5779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5779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5779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5779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5779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5779F"/>
    <w:pPr>
      <w:outlineLvl w:val="9"/>
    </w:pPr>
  </w:style>
  <w:style w:type="character" w:styleId="af3">
    <w:name w:val="Hyperlink"/>
    <w:basedOn w:val="a0"/>
    <w:uiPriority w:val="99"/>
    <w:semiHidden/>
    <w:unhideWhenUsed/>
    <w:rsid w:val="00054779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05477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thletics.in.ua/stati/trenirovki/sprint-i-barery/trenirovka-beg-100-200-metrov.html" TargetMode="External"/><Relationship Id="rId4" Type="http://schemas.openxmlformats.org/officeDocument/2006/relationships/hyperlink" Target="http://athletics.in.ua/stati/trenirovki/sprint-i-barery/trenirovka-beg-100-200-metr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5244</Words>
  <Characters>29893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2018-03-28T16:45:00Z</dcterms:created>
  <dcterms:modified xsi:type="dcterms:W3CDTF">2018-03-29T12:06:00Z</dcterms:modified>
</cp:coreProperties>
</file>